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33" w:rsidRPr="003A09A0" w:rsidRDefault="00EB2F33" w:rsidP="00EB2F33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399"/>
      <w:r>
        <w:rPr>
          <w:rFonts w:eastAsia="Times New Roman" w:cs="Arial"/>
          <w:b/>
          <w:bCs/>
        </w:rPr>
        <w:t xml:space="preserve">3. </w:t>
      </w:r>
      <w:r w:rsidRPr="003A09A0">
        <w:rPr>
          <w:rFonts w:eastAsia="Times New Roman" w:cs="Arial"/>
          <w:b/>
          <w:bCs/>
          <w:lang w:val="ru-RU"/>
        </w:rPr>
        <w:t>Овлашћења и обавезе у поступку спровођења непосредних избора за чланове националних савета националних мањина</w:t>
      </w:r>
      <w:bookmarkEnd w:id="0"/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Овлашћења и обавезе Комисије утврђени су Законом о националним саветима националних мањина и Законом о избору народних посланика: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1. стара се о законитом спровођењу непосредних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доноси упутство за спровођење непосредних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организује техничку припрему за изборе,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4. прописује обрасце и правила за спровођење изборних радњи,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5. обезбеђује буџетска средства за спровођење избора,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утврђује износ накнада за рад чланова бирачких одбора, радних тела Комисије и стручних радника у Служби Народне скупштине који учествују у раду органа за спровођење и</w:t>
      </w:r>
      <w:bookmarkStart w:id="1" w:name="_GoBack"/>
      <w:bookmarkEnd w:id="1"/>
      <w:r w:rsidRPr="00F542D7">
        <w:rPr>
          <w:rFonts w:eastAsia="Times New Roman" w:cs="Arial"/>
          <w:lang w:val="ru-RU"/>
        </w:rPr>
        <w:t>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7. прати примену и даје објашњења у вези са применом Закона о националним саветима националних мањина, у делу који се односи на изборни поступак,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8. утврђује правила у вези са уређењем бирачког места,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одређује и објављује бирачка места на којима ће се гласати на непосредним изборима,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10. образује бирачке одборе и именује председника и чланове бирачких одбора и њихове заменике,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11. прописује ближа правила о раду бирачких одбора,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12. прописује правила за поступање лица која прате рад органа за спровођење избора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13.  омогућује заинтересованим посматрачима праћење рада органа за спровођење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14. прима изборне листе кандидата за чланове националних савета националних мањина коју предлажу група бирача уписаних у посебан бирачки списак националне мањине, удружење чији се циљеви остварују у области заштите права националне мањине, односно регистрована политичка странка националне мањине,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15. проглашава изборну листу састављену и поднету у складу са законом,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16. омогућава предлагачима проглашених изборних листа да њихови представници надгледају рад органа за спровођење избора,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17. одбацује неблаговремене изборне листе,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18. налаже отклањање недостатака изборне листе који су сметња за њено проглашење,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19. одбија проглашење изборне листе која садржи недостатке, уколико њен предлагач не отклони те недостатке у предвиђеном року,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20. доставља предлагачу изборне листе решење о проглашењу изборне листе, односно одбацивању или одбијању њеног проглашења, као и закључак о налагању отклањања недостатака изборне листе,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утврђује и објављује збирну изборну листу за сваки национални савет националне мањине за који се спроводе непосредни избори, 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обуставља изборе ако се не пријави ниједна изборна листа, ако ниједна пријављена изборна листа не буде проглашена и ако из законом прописаних разлога не буде утврђена збирна изборна листа, о чему </w:t>
      </w:r>
      <w:r w:rsidRPr="00F542D7">
        <w:rPr>
          <w:rFonts w:eastAsia="Times New Roman" w:cs="Arial"/>
          <w:lang w:val="ru-RU"/>
        </w:rPr>
        <w:lastRenderedPageBreak/>
        <w:t>обавештава министарство у чијем су делокругу послови људских и мањинских права,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23. утврђује број гласачких листића, који мора бити једнак броју бирача уписаних у посебне бирачке спискове националних мањина за чије се националне савете спрводе непосредни избори и одређује број резервних гласачких листића,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24. 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25. припрема и оверава гласачке листиће,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26. уноси измене (упис, брисање или исправка) у изводе из посебних бирачких спискова, по закључењу посебних бирачких спискова,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27. утврђује и објављује коначан број бирача за сваку националну мањину, као и број бирача по бирачким местима, и то укупан за свако бирачко место и разврстан по националним мањинама,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28. припрема за сваки бирачки одбор материјал за гласање,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29. утврђује ближа упутства о мерама којима се обезбеђује тајност гласања,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30. објављује привремене податке о резултатима избора, у периоду од завршетка гласања до објављивања укупних резултата избора,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31. решава о приговорима поднетим због повреде изборног права у току избора или неправилности у поступку предлагања односно избора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32</w:t>
      </w:r>
      <w:r w:rsidRPr="00F542D7">
        <w:rPr>
          <w:rFonts w:eastAsia="Times New Roman" w:cs="Arial"/>
          <w:lang w:val="sr-Cyrl-CS"/>
        </w:rPr>
        <w:t xml:space="preserve">. </w:t>
      </w:r>
      <w:r w:rsidRPr="00F542D7">
        <w:rPr>
          <w:rFonts w:eastAsia="Times New Roman" w:cs="Arial"/>
          <w:lang w:val="ru-RU"/>
        </w:rPr>
        <w:t>поништава изборе због неправилности у спровођењу избора у случајевима утврђеним законом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33</w:t>
      </w:r>
      <w:r w:rsidRPr="00F542D7">
        <w:rPr>
          <w:rFonts w:eastAsia="Times New Roman" w:cs="Arial"/>
          <w:lang w:val="sr-Cyrl-CS"/>
        </w:rPr>
        <w:t xml:space="preserve">. </w:t>
      </w:r>
      <w:r w:rsidRPr="00F542D7">
        <w:rPr>
          <w:rFonts w:eastAsia="Times New Roman" w:cs="Arial"/>
          <w:lang w:val="ru-RU"/>
        </w:rPr>
        <w:t>расписује поновне изборе</w:t>
      </w:r>
      <w:r w:rsidRPr="00F542D7">
        <w:rPr>
          <w:rFonts w:eastAsia="Times New Roman" w:cs="Arial"/>
          <w:lang w:val="sr-Cyrl-CS"/>
        </w:rPr>
        <w:t>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34</w:t>
      </w:r>
      <w:r w:rsidRPr="00F542D7">
        <w:rPr>
          <w:rFonts w:eastAsia="Times New Roman" w:cs="Arial"/>
          <w:lang w:val="sr-Latn-CS"/>
        </w:rPr>
        <w:t>. објављује податке о укупним резултатима избора</w:t>
      </w:r>
      <w:r w:rsidRPr="00F542D7">
        <w:rPr>
          <w:rFonts w:eastAsia="Times New Roman" w:cs="Arial"/>
          <w:lang w:val="sr-Cyrl-RS"/>
        </w:rPr>
        <w:t>,</w:t>
      </w:r>
      <w:r w:rsidRPr="00F542D7">
        <w:rPr>
          <w:rFonts w:eastAsia="Times New Roman" w:cs="Arial"/>
          <w:lang w:val="sr-Latn-CS"/>
        </w:rPr>
        <w:t xml:space="preserve"> 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35. предлагачима изборних листа, у случајевима утврђеним законом, обезбеђује примерак, односно оверену фотокопију записника о раду бирачког одбора,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36. додељује мандате чланова националног савета кандидатима са изборних листа које су освојиле мандате,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>37. објављује акт о додели мандата чланова националног савета и доставља га министарству у чијем су делокругу послови људских и мањинских права,</w:t>
      </w:r>
    </w:p>
    <w:p w:rsidR="00EB2F33" w:rsidRPr="00F542D7" w:rsidRDefault="00EB2F33" w:rsidP="00EB2F33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38. кандидатима којима су додељени мандати члана националног савета издаје уверење о избору</w:t>
      </w:r>
      <w:r w:rsidRPr="00F542D7">
        <w:rPr>
          <w:rFonts w:eastAsia="Times New Roman" w:cs="Arial"/>
          <w:lang w:val="sr-Cyrl-CS"/>
        </w:rPr>
        <w:t xml:space="preserve"> за члана националног савета,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39. извештава Народну скупштину о спроведеним изборима,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>40. након спроведених избора, односно након конституисања националних савета, попуњава упражњена места чланова националних савета,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41. доставља податке органима надлежним за прикупљање и обраду статистичких података,</w:t>
      </w:r>
    </w:p>
    <w:p w:rsidR="00EB2F33" w:rsidRPr="00F542D7" w:rsidRDefault="00EB2F33" w:rsidP="00EB2F33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42. одређује начин увида, чувања и руковања изборним материјалом.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33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B2F33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33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2015-12-23T10:44:00Z</dcterms:created>
  <dcterms:modified xsi:type="dcterms:W3CDTF">2015-12-23T10:46:00Z</dcterms:modified>
</cp:coreProperties>
</file>